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53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5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方正小标宋简体"/>
                <w:color w:val="FF0000"/>
                <w:spacing w:val="-40"/>
                <w:w w:val="78"/>
                <w:sz w:val="76"/>
                <w:szCs w:val="76"/>
                <w:lang w:eastAsia="zh-CN"/>
              </w:rPr>
            </w:pPr>
            <w:r>
              <w:rPr>
                <w:rFonts w:hint="eastAsia" w:eastAsia="方正小标宋简体"/>
                <w:color w:val="FF0000"/>
                <w:spacing w:val="-40"/>
                <w:w w:val="78"/>
                <w:sz w:val="96"/>
                <w:szCs w:val="96"/>
                <w:lang w:eastAsia="zh-CN"/>
              </w:rPr>
              <w:t>郴州市苏仙区人民检察院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53340</wp:posOffset>
                </wp:positionV>
                <wp:extent cx="5618480" cy="0"/>
                <wp:effectExtent l="0" t="10795" r="127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pt;margin-top:4.2pt;height:0pt;width:442.4pt;z-index:251659264;mso-width-relative:page;mso-height-relative:page;" filled="f" stroked="t" coordsize="21600,21600" o:gfxdata="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VKf/1QAAAAcBAAAPAAAAAAAA&#10;AAEAIAAAACIAAABkcnMvZG93bnJldi54bWxQSwECFAAUAAAACACHTuJAGmWK69wBAACXAwAADgAA&#10;AAAAAAABACAAAAAkAQAAZHJzL2Uyb0RvYy54bWxQSwUGAAAAAAYABgBZAQAAc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院机关食堂2026年2季度物资集中采购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配送项目二次竞价的通知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各入围供应商：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为规范本院机关食堂物资采购管理，依据《郴州市苏仙区人民检察院机关食堂2026-2027年物资集中采购配送二次竞价实施方案》相关要求，现组织开展</w:t>
      </w:r>
      <w:r>
        <w:rPr>
          <w:rStyle w:val="11"/>
          <w:rFonts w:hint="eastAsia" w:ascii="方正仿宋_GB2312" w:hAnsi="方正仿宋_GB2312" w:eastAsia="方正仿宋_GB2312" w:cs="方正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2026年第2季度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食堂物资集中配送采购二次竞价工作，确定本季度食堂物资供货供应商及结算折扣率。现将具体事宜通知如下：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一、竞价主体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本院机关食堂2026-2027年物资集中采购配送项目全体入围供应商。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二、竞价标的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《郴州市苏仙区人民检察院2026年第2季度食堂物资采购控价清单》内全部品类，供应商按清单整体报结算折扣率，清单详见附件。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三、竞价时间及地点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报价提交截止时间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15:30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时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（逾期提交视为无效报价）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开标评审时间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15:30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提交及评审地点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：郴州市苏仙区人民检察院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  <w:lang w:val="en-US" w:eastAsia="zh-CN"/>
        </w:rPr>
        <w:t>319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联系人及电话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：陈家琪13762565990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四、竞价规则及要求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本次竞价以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结算折扣率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为唯一报价依据，报价为针对控价清单的整体下浮折扣率，实际供货价格=清单最高控价×结算折扣率，报价需保证食材质量及供货能力，恶意低价竞价且无法提供合理说明的视为无效报价。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供应商需按本通知附件格式填写《食堂物资采购季度竞价报价单》，明确填报结算折扣率，加盖公司公章并由法定代表人/授权代表人签字确认，无签字盖章的报价单无效。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报价资料需以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密封书面形式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提交，密封处加盖公司公章，密封袋外注明“XX公司-2026年第X季度食堂物资竞价报价资料”，未密封或标注不清晰的视为无效报价。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供应商仅能提交一次报价，报价提交后不得修改、撤回，否则视为放弃本次竞价。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本次竞价按</w:t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折扣率最低者中标</w:t>
      </w: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原则确定拟中标供应商；若多家供应商折扣率相同，将结合其上一季度履约考核结果、食品安全资质综合判定，考核优秀者优先。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五、资料提交要求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各供应商需在规定截止时间前，将密封完整的《食堂物资采购季度竞价报价单》（1份）提交至指定地点，不接受邮寄、线上传输等其他提交方式。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开标评审由本院办公室、政治部及食堂管理相关人员组成评审小组现场开展，全过程由政治部监督，评审结果当场公示。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公示期为2个工作日，公示无异议后，本院将向中标供应商下发《食堂物资采购季度竞价成交结果通知书》，未中标供应商将另行通知。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-36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  <w:t>本次竞价未尽事宜，按照《郴州市苏仙区人民检察院机关食堂2026—2027年物资集中采购、配送服务项目框架协议》及二次竞价实施方案约定执行。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lang w:val="en-US" w:eastAsia="zh-CN" w:bidi="ar"/>
        </w:rPr>
        <w:t>附件：郴州市苏仙区人民检察院2026年第2季度食堂物资采购控价清单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3200" w:firstLineChars="10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郴州市苏仙区人民检察院办公室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16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2026年3月31日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jE4YWZhMjhhNmRiNTIyMzgzZDliZmFlOGZmOTkifQ=="/>
  </w:docVars>
  <w:rsids>
    <w:rsidRoot w:val="2F1961E9"/>
    <w:rsid w:val="03600D18"/>
    <w:rsid w:val="09E416EA"/>
    <w:rsid w:val="0B721FD6"/>
    <w:rsid w:val="1BF12D76"/>
    <w:rsid w:val="23226B81"/>
    <w:rsid w:val="28725D90"/>
    <w:rsid w:val="2A8054E6"/>
    <w:rsid w:val="2A9B7773"/>
    <w:rsid w:val="2F1961E9"/>
    <w:rsid w:val="302824C7"/>
    <w:rsid w:val="316D029A"/>
    <w:rsid w:val="336D7640"/>
    <w:rsid w:val="33EA3DCF"/>
    <w:rsid w:val="387067E8"/>
    <w:rsid w:val="3AFD0B45"/>
    <w:rsid w:val="3B5E2B4F"/>
    <w:rsid w:val="3D603F1B"/>
    <w:rsid w:val="3DD43F31"/>
    <w:rsid w:val="3EDE1E55"/>
    <w:rsid w:val="40E05437"/>
    <w:rsid w:val="40E14D2E"/>
    <w:rsid w:val="41DA7286"/>
    <w:rsid w:val="41F03BAE"/>
    <w:rsid w:val="4506671E"/>
    <w:rsid w:val="4C5F21F7"/>
    <w:rsid w:val="50CB6795"/>
    <w:rsid w:val="51E75E36"/>
    <w:rsid w:val="51F77C63"/>
    <w:rsid w:val="52E83D16"/>
    <w:rsid w:val="57252441"/>
    <w:rsid w:val="579B5284"/>
    <w:rsid w:val="5B1934F3"/>
    <w:rsid w:val="607E193B"/>
    <w:rsid w:val="66B6684D"/>
    <w:rsid w:val="66BA3819"/>
    <w:rsid w:val="68137C44"/>
    <w:rsid w:val="69472BA3"/>
    <w:rsid w:val="6DE5523D"/>
    <w:rsid w:val="73BF493D"/>
    <w:rsid w:val="760E620B"/>
    <w:rsid w:val="7A4D19D3"/>
    <w:rsid w:val="7AA9775D"/>
    <w:rsid w:val="7F6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200" w:leftChars="200" w:firstLine="200" w:firstLineChars="200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2209</Words>
  <Characters>2563</Characters>
  <Lines>0</Lines>
  <Paragraphs>0</Paragraphs>
  <TotalTime>1</TotalTime>
  <ScaleCrop>false</ScaleCrop>
  <LinksUpToDate>false</LinksUpToDate>
  <CharactersWithSpaces>2574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2026-01-28T01:56:00Z</dcterms:created>
  <dc:creator>CCT</dc:creator>
  <cp:lastModifiedBy>动物员</cp:lastModifiedBy>
  <dcterms:modified xsi:type="dcterms:W3CDTF">2026-03-31T03:47:18Z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C0A7B80EB2D24F1184EE6DEA0E9B0775_13</vt:lpwstr>
  </property>
  <property fmtid="{D5CDD505-2E9C-101B-9397-08002B2CF9AE}" pid="4" name="KSOTemplateDocerSaveRecord">
    <vt:lpwstr>eyJoZGlkIjoiZjllNDE1YWE0OGU0M2EzN2NkYTM4MjkyMjAzYzBjM2QiLCJ1c2VySWQiOiIxMDI1NjczNzgwIn0=</vt:lpwstr>
  </property>
</Properties>
</file>