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5F04" w:rsidRDefault="00AF5F04">
      <w:pPr>
        <w:widowControl/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p w:rsidR="00AF5F04" w:rsidRDefault="006E393D">
      <w:pPr>
        <w:widowControl/>
        <w:spacing w:line="600" w:lineRule="exact"/>
        <w:jc w:val="center"/>
        <w:rPr>
          <w:rFonts w:ascii="宋体" w:hAnsi="宋体"/>
          <w:bCs/>
          <w:kern w:val="0"/>
          <w:sz w:val="44"/>
          <w:szCs w:val="44"/>
        </w:rPr>
      </w:pPr>
      <w:r>
        <w:rPr>
          <w:rFonts w:ascii="宋体" w:hAnsi="宋体"/>
          <w:bCs/>
          <w:kern w:val="0"/>
          <w:sz w:val="44"/>
          <w:szCs w:val="44"/>
        </w:rPr>
        <w:t>20</w:t>
      </w:r>
      <w:r>
        <w:rPr>
          <w:rFonts w:ascii="宋体" w:hAnsi="宋体" w:hint="eastAsia"/>
          <w:bCs/>
          <w:kern w:val="0"/>
          <w:sz w:val="44"/>
          <w:szCs w:val="44"/>
        </w:rPr>
        <w:t>21</w:t>
      </w:r>
      <w:r>
        <w:rPr>
          <w:rFonts w:ascii="宋体" w:hAnsi="宋体"/>
          <w:bCs/>
          <w:kern w:val="0"/>
          <w:sz w:val="44"/>
          <w:szCs w:val="44"/>
        </w:rPr>
        <w:t>年</w:t>
      </w:r>
      <w:r>
        <w:rPr>
          <w:rFonts w:ascii="宋体" w:hAnsi="宋体" w:hint="eastAsia"/>
          <w:bCs/>
          <w:kern w:val="0"/>
          <w:sz w:val="44"/>
          <w:szCs w:val="44"/>
        </w:rPr>
        <w:t>郴州市苏仙区人民检察院单位</w:t>
      </w:r>
      <w:r>
        <w:rPr>
          <w:rFonts w:ascii="宋体" w:hAnsi="宋体"/>
          <w:bCs/>
          <w:kern w:val="0"/>
          <w:sz w:val="44"/>
          <w:szCs w:val="44"/>
        </w:rPr>
        <w:t>预算</w:t>
      </w:r>
    </w:p>
    <w:p w:rsidR="00AF5F04" w:rsidRDefault="00AF5F04">
      <w:pPr>
        <w:widowControl/>
        <w:spacing w:line="600" w:lineRule="exact"/>
        <w:jc w:val="center"/>
        <w:rPr>
          <w:rFonts w:ascii="宋体" w:hAnsi="宋体"/>
          <w:bCs/>
          <w:kern w:val="0"/>
          <w:sz w:val="44"/>
          <w:szCs w:val="44"/>
        </w:rPr>
      </w:pPr>
    </w:p>
    <w:p w:rsidR="00AF5F04" w:rsidRDefault="006E393D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 w:hint="eastAsia"/>
          <w:bCs/>
          <w:kern w:val="0"/>
          <w:sz w:val="32"/>
          <w:szCs w:val="32"/>
        </w:rPr>
        <w:t>目</w:t>
      </w:r>
      <w:r>
        <w:rPr>
          <w:rFonts w:eastAsia="黑体" w:hint="eastAsia"/>
          <w:bCs/>
          <w:kern w:val="0"/>
          <w:sz w:val="32"/>
          <w:szCs w:val="32"/>
        </w:rPr>
        <w:t xml:space="preserve"> </w:t>
      </w:r>
      <w:r>
        <w:rPr>
          <w:rFonts w:eastAsia="黑体" w:hint="eastAsia"/>
          <w:bCs/>
          <w:kern w:val="0"/>
          <w:sz w:val="32"/>
          <w:szCs w:val="32"/>
        </w:rPr>
        <w:t>录</w:t>
      </w:r>
    </w:p>
    <w:p w:rsidR="00AF5F04" w:rsidRDefault="00AF5F04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AF5F04" w:rsidRDefault="006E393D">
      <w:pPr>
        <w:widowControl/>
        <w:spacing w:line="600" w:lineRule="exact"/>
        <w:ind w:firstLineChars="200" w:firstLine="643"/>
        <w:rPr>
          <w:rFonts w:ascii="方正小标宋_GBK"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第一部分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ascii="方正小标宋_GBK" w:eastAsia="方正小标宋_GBK" w:hint="eastAsia"/>
          <w:bCs/>
          <w:kern w:val="0"/>
          <w:sz w:val="32"/>
          <w:szCs w:val="32"/>
        </w:rPr>
        <w:t>2</w:t>
      </w:r>
      <w:r>
        <w:rPr>
          <w:rFonts w:eastAsia="仿宋_GB2312" w:hint="eastAsia"/>
          <w:b/>
          <w:bCs/>
          <w:kern w:val="0"/>
          <w:sz w:val="32"/>
          <w:szCs w:val="32"/>
        </w:rPr>
        <w:t>021</w:t>
      </w:r>
      <w:r>
        <w:rPr>
          <w:rFonts w:eastAsia="仿宋_GB2312" w:hint="eastAsia"/>
          <w:b/>
          <w:bCs/>
          <w:kern w:val="0"/>
          <w:sz w:val="32"/>
          <w:szCs w:val="32"/>
        </w:rPr>
        <w:t>年单位预算说明</w:t>
      </w:r>
    </w:p>
    <w:p w:rsidR="00AF5F04" w:rsidRDefault="006E393D">
      <w:pPr>
        <w:widowControl/>
        <w:spacing w:line="60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  <w:szCs w:val="32"/>
        </w:rPr>
        <w:t>2021</w:t>
      </w:r>
      <w:r>
        <w:rPr>
          <w:rFonts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 w:hint="eastAsia"/>
          <w:b/>
          <w:bCs/>
          <w:kern w:val="0"/>
          <w:sz w:val="32"/>
          <w:szCs w:val="32"/>
        </w:rPr>
        <w:t>单位</w:t>
      </w:r>
      <w:r>
        <w:rPr>
          <w:rFonts w:eastAsia="仿宋_GB2312"/>
          <w:b/>
          <w:bCs/>
          <w:kern w:val="0"/>
          <w:sz w:val="32"/>
          <w:szCs w:val="32"/>
        </w:rPr>
        <w:t>预算表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、收支总表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、收入总表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、支出总表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支出预算分类汇总表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、支出</w:t>
      </w:r>
      <w:r>
        <w:rPr>
          <w:rFonts w:eastAsia="仿宋_GB2312" w:hint="eastAsia"/>
          <w:sz w:val="32"/>
          <w:szCs w:val="32"/>
        </w:rPr>
        <w:t>预算分类汇总</w:t>
      </w:r>
      <w:r>
        <w:rPr>
          <w:rFonts w:eastAsia="仿宋_GB2312"/>
          <w:sz w:val="32"/>
          <w:szCs w:val="32"/>
        </w:rPr>
        <w:t>表（按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财政拨款收支总表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一般公共预算支出表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人员经费（工资福利支出）（按政府预算经济分类）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人员经费（工资福利支出）（按部门预算经济分类）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人员经费（对个人和家庭的补助）（按政府预算经济分类）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人员经费（对个人和家庭的补助）（按部门预算经济分类）</w:t>
      </w:r>
    </w:p>
    <w:p w:rsidR="00AF5F04" w:rsidRDefault="00AF5F04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12</w:t>
      </w:r>
      <w:r>
        <w:rPr>
          <w:rFonts w:eastAsia="仿宋_GB2312" w:hint="eastAsia"/>
          <w:sz w:val="32"/>
          <w:szCs w:val="32"/>
        </w:rPr>
        <w:t>、一般公共预算基本支出表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一般公共预算基本支出表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公用经费（</w:t>
      </w:r>
      <w:r>
        <w:rPr>
          <w:rFonts w:eastAsia="仿宋_GB2312"/>
          <w:sz w:val="32"/>
          <w:szCs w:val="32"/>
        </w:rPr>
        <w:t>商品和服务支出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（按</w:t>
      </w:r>
      <w:r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、一般公共预算“三公”经费支出表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、政府性基金预算支出表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、政府性基金预算支出分类汇总表（按政府预算经济分类）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17</w:t>
      </w:r>
      <w:r>
        <w:rPr>
          <w:rFonts w:eastAsia="仿宋_GB2312" w:hint="eastAsia"/>
          <w:sz w:val="32"/>
          <w:szCs w:val="32"/>
        </w:rPr>
        <w:t>、政府性基金预算支出分类汇总表（按部门预算经济分类）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 w:hint="eastAsia"/>
          <w:sz w:val="32"/>
          <w:szCs w:val="32"/>
        </w:rPr>
        <w:t>、国有资本经营预算支出表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、财政专户管理资金预算支出表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、省级专项资金预算汇总表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21</w:t>
      </w:r>
      <w:r>
        <w:rPr>
          <w:rFonts w:eastAsia="仿宋_GB2312" w:hint="eastAsia"/>
          <w:sz w:val="32"/>
          <w:szCs w:val="32"/>
        </w:rPr>
        <w:t>、省级专项资金绩效目标表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 w:hint="eastAsia"/>
          <w:sz w:val="32"/>
          <w:szCs w:val="32"/>
        </w:rPr>
        <w:t>、其他项目支出绩效目标表</w:t>
      </w:r>
    </w:p>
    <w:p w:rsidR="00AF5F04" w:rsidRDefault="006E393D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 w:hint="eastAsia"/>
          <w:sz w:val="32"/>
          <w:szCs w:val="32"/>
        </w:rPr>
        <w:t>、部门整体支出绩效目标表</w:t>
      </w:r>
    </w:p>
    <w:p w:rsidR="00AF5F04" w:rsidRDefault="00AF5F04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</w:p>
    <w:p w:rsidR="00AF5F04" w:rsidRDefault="00AF5F04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</w:p>
    <w:p w:rsidR="00AF5F04" w:rsidRDefault="006E393D">
      <w:pPr>
        <w:widowControl/>
        <w:spacing w:line="600" w:lineRule="exact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br w:type="page"/>
      </w:r>
    </w:p>
    <w:p w:rsidR="00AF5F04" w:rsidRDefault="00AF5F04">
      <w:pPr>
        <w:widowControl/>
        <w:spacing w:line="600" w:lineRule="exact"/>
        <w:jc w:val="center"/>
        <w:outlineLvl w:val="0"/>
        <w:rPr>
          <w:rFonts w:ascii="宋体" w:hAnsi="宋体"/>
          <w:b/>
          <w:sz w:val="44"/>
          <w:szCs w:val="44"/>
        </w:rPr>
      </w:pPr>
      <w:bookmarkStart w:id="0" w:name="_Toc20263"/>
    </w:p>
    <w:p w:rsidR="00AF5F04" w:rsidRDefault="006E393D">
      <w:pPr>
        <w:widowControl/>
        <w:spacing w:line="600" w:lineRule="exact"/>
        <w:jc w:val="center"/>
        <w:outlineLvl w:val="0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 xml:space="preserve">第一部分 </w:t>
      </w:r>
      <w:r>
        <w:rPr>
          <w:rFonts w:ascii="宋体" w:hAnsi="宋体" w:hint="eastAsia"/>
          <w:b/>
          <w:bCs/>
          <w:kern w:val="0"/>
          <w:sz w:val="44"/>
          <w:szCs w:val="44"/>
        </w:rPr>
        <w:t>2021</w:t>
      </w:r>
      <w:r>
        <w:rPr>
          <w:rFonts w:ascii="宋体" w:hAnsi="宋体"/>
          <w:b/>
          <w:bCs/>
          <w:kern w:val="0"/>
          <w:sz w:val="44"/>
          <w:szCs w:val="44"/>
        </w:rPr>
        <w:t>年</w:t>
      </w:r>
      <w:r>
        <w:rPr>
          <w:rFonts w:ascii="宋体" w:hAnsi="宋体" w:hint="eastAsia"/>
          <w:b/>
          <w:bCs/>
          <w:kern w:val="0"/>
          <w:sz w:val="44"/>
          <w:szCs w:val="44"/>
        </w:rPr>
        <w:t>单位</w:t>
      </w:r>
      <w:r>
        <w:rPr>
          <w:rFonts w:ascii="宋体" w:hAnsi="宋体"/>
          <w:b/>
          <w:bCs/>
          <w:kern w:val="0"/>
          <w:sz w:val="44"/>
          <w:szCs w:val="44"/>
        </w:rPr>
        <w:t>预算说明</w:t>
      </w:r>
      <w:bookmarkEnd w:id="0"/>
    </w:p>
    <w:p w:rsidR="00AF5F04" w:rsidRDefault="00AF5F04">
      <w:pPr>
        <w:widowControl/>
        <w:spacing w:line="600" w:lineRule="exact"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AF5F04" w:rsidRDefault="006E393D">
      <w:pPr>
        <w:widowControl/>
        <w:spacing w:line="600" w:lineRule="exact"/>
        <w:ind w:firstLineChars="196" w:firstLine="630"/>
        <w:outlineLvl w:val="1"/>
        <w:rPr>
          <w:rFonts w:ascii="宋体" w:hAnsi="宋体"/>
          <w:b/>
          <w:bCs/>
          <w:kern w:val="0"/>
          <w:sz w:val="32"/>
          <w:szCs w:val="32"/>
        </w:rPr>
      </w:pPr>
      <w:bookmarkStart w:id="1" w:name="_Toc32627"/>
      <w:r>
        <w:rPr>
          <w:rFonts w:ascii="宋体" w:hAnsi="宋体"/>
          <w:b/>
          <w:bCs/>
          <w:kern w:val="0"/>
          <w:sz w:val="32"/>
          <w:szCs w:val="32"/>
        </w:rPr>
        <w:t>一、</w:t>
      </w:r>
      <w:r>
        <w:rPr>
          <w:rFonts w:ascii="宋体" w:hAnsi="宋体" w:hint="eastAsia"/>
          <w:b/>
          <w:bCs/>
          <w:kern w:val="0"/>
          <w:sz w:val="32"/>
          <w:szCs w:val="32"/>
        </w:rPr>
        <w:t>单位</w:t>
      </w:r>
      <w:r>
        <w:rPr>
          <w:rFonts w:ascii="宋体" w:hAnsi="宋体"/>
          <w:b/>
          <w:bCs/>
          <w:kern w:val="0"/>
          <w:sz w:val="32"/>
          <w:szCs w:val="32"/>
        </w:rPr>
        <w:t>基本概况</w:t>
      </w:r>
      <w:bookmarkEnd w:id="1"/>
    </w:p>
    <w:p w:rsidR="00AF5F04" w:rsidRDefault="006E393D">
      <w:pPr>
        <w:ind w:firstLineChars="196" w:firstLine="630"/>
        <w:outlineLvl w:val="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（一）职能职责</w:t>
      </w:r>
    </w:p>
    <w:p w:rsidR="00AF5F04" w:rsidRDefault="006E393D">
      <w:pPr>
        <w:spacing w:line="580" w:lineRule="exact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 xml:space="preserve">    1、深入贯彻习近平新时代中国特色社会主义思想，深入贯彻党的路线方针政策和决策部署，坚持党对检察工作的绝对领导，坚决维护习近平总书记的核心地位，坚决维护党中央权威和集中统一领导。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2、贯彻落实上级人民检察院的各项工作部署，研究制定检察工作规划，部署检察工作任务。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3、依照法律规定对由区人民检察院直接受理的刑事案件行使侦查权。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4、对刑事案件依法审查批准逮捕、决定逮捕、提起公诉。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5、负责应由区人民检察院承办的刑事、民事、行政诉讼活动及刑事、民事、行政判决和裁定等生效法律文书执行的法律监督工作。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6、负责应由区人民检察院承办的提起公益诉讼工作。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7、负责应由区人民检察院承办的对看守所、社区矫正机构等执法活动的法律监督工作。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8、受理向区人民检察院的控告申诉。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9、负责检察机关的理论研究工作。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lastRenderedPageBreak/>
        <w:t>10、负责检察机关队伍建设和思想政治工作。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11、负责检务督察工作。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12、负责检察机关财物装备和检察技术信息工作。</w:t>
      </w:r>
    </w:p>
    <w:p w:rsidR="00AF5F04" w:rsidRDefault="006E393D">
      <w:pPr>
        <w:spacing w:line="580" w:lineRule="exact"/>
        <w:ind w:firstLineChars="200" w:firstLine="640"/>
        <w:rPr>
          <w:rFonts w:ascii="仿宋_GB2312" w:eastAsia="仿宋_GB2312" w:hAnsi="宋体" w:cs="华文仿宋"/>
          <w:sz w:val="32"/>
          <w:szCs w:val="32"/>
        </w:rPr>
      </w:pPr>
      <w:r>
        <w:rPr>
          <w:rFonts w:ascii="仿宋_GB2312" w:eastAsia="仿宋_GB2312" w:hAnsi="宋体" w:cs="华文仿宋" w:hint="eastAsia"/>
          <w:sz w:val="32"/>
          <w:szCs w:val="32"/>
        </w:rPr>
        <w:t>13、负责其他应当由区人民检察院承办的事项。</w:t>
      </w:r>
    </w:p>
    <w:p w:rsidR="00AF5F04" w:rsidRDefault="006E393D">
      <w:pPr>
        <w:widowControl/>
        <w:spacing w:line="600" w:lineRule="exact"/>
        <w:ind w:firstLineChars="196" w:firstLine="630"/>
        <w:outlineLvl w:val="2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（二）机构设置</w:t>
      </w:r>
    </w:p>
    <w:p w:rsidR="00AF5F04" w:rsidRDefault="006E393D">
      <w:pPr>
        <w:widowControl/>
        <w:spacing w:line="600" w:lineRule="exact"/>
        <w:ind w:firstLineChars="196" w:firstLine="627"/>
        <w:outlineLvl w:val="1"/>
        <w:rPr>
          <w:rFonts w:ascii="仿宋_GB2312" w:eastAsia="仿宋_GB2312" w:hAnsi="仿宋_GB2312" w:cs="仿宋_GB2312"/>
          <w:sz w:val="32"/>
          <w:szCs w:val="32"/>
        </w:rPr>
      </w:pPr>
      <w:bookmarkStart w:id="2" w:name="_Toc26426"/>
      <w:r>
        <w:rPr>
          <w:rFonts w:ascii="仿宋_GB2312" w:eastAsia="仿宋_GB2312" w:hAnsi="仿宋_GB2312" w:cs="仿宋_GB2312" w:hint="eastAsia"/>
          <w:sz w:val="32"/>
          <w:szCs w:val="32"/>
        </w:rPr>
        <w:t>郴州市苏仙区人民检察院机关本级现有5个内设机构，分别为：办公室、第一检察部、第二检察部、第三检察部、政治部（司法警察大队）。郴州市苏仙区人民检察院只有本级，无其他预算单位，因此本预算仅含本级预算。</w:t>
      </w:r>
      <w:bookmarkStart w:id="3" w:name="_GoBack"/>
      <w:bookmarkEnd w:id="3"/>
    </w:p>
    <w:p w:rsidR="00AF5F04" w:rsidRDefault="006E393D">
      <w:pPr>
        <w:widowControl/>
        <w:spacing w:line="600" w:lineRule="exact"/>
        <w:ind w:firstLineChars="196" w:firstLine="630"/>
        <w:outlineLvl w:val="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二、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>单位收支总体情况</w:t>
      </w:r>
      <w:bookmarkEnd w:id="2"/>
    </w:p>
    <w:p w:rsidR="00AF5F04" w:rsidRDefault="006E39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（一）收入预算：</w:t>
      </w:r>
      <w:r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color w:val="000000"/>
          <w:sz w:val="32"/>
          <w:szCs w:val="32"/>
        </w:rPr>
        <w:t>一般公共预算拨款、中央财政补助和上年结余结转资金</w:t>
      </w:r>
      <w:r>
        <w:rPr>
          <w:rFonts w:ascii="仿宋_GB2312" w:eastAsia="仿宋_GB2312" w:hint="eastAsia"/>
          <w:sz w:val="32"/>
          <w:szCs w:val="32"/>
        </w:rPr>
        <w:t>。2021年本单位收入预算1347.79万元，其中，一般公共预算拨款973.62万元，中央财政补助345.37万元，上年结余结转28.8万元，无政府性基金、国有资本经营预算拨款和纳入专户管理的非税收入。收入较去年减少15.1万元，主要是因为一般公共经费拨款减少49.9万元，中央财政补助增加6万，上年结余结转28.8万元（今年首次纳入预算批复）。</w:t>
      </w:r>
    </w:p>
    <w:p w:rsidR="00AF5F04" w:rsidRDefault="006E393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（二）支出预算：</w:t>
      </w:r>
      <w:bookmarkStart w:id="4" w:name="_Toc31507"/>
      <w:r>
        <w:rPr>
          <w:rFonts w:ascii="仿宋_GB2312" w:eastAsia="仿宋_GB2312" w:hint="eastAsia"/>
          <w:sz w:val="32"/>
          <w:szCs w:val="32"/>
        </w:rPr>
        <w:t>2021年本单位支出预算1347.79万元，其中，公共安全1077.79万元，教育支出3万元，社会保障和就业支出73万元，卫生</w:t>
      </w:r>
      <w:r>
        <w:rPr>
          <w:rFonts w:ascii="仿宋_GB2312" w:eastAsia="仿宋_GB2312" w:hAnsi="宋体" w:hint="eastAsia"/>
          <w:sz w:val="32"/>
          <w:szCs w:val="32"/>
        </w:rPr>
        <w:t>健康支出108万元，住房保障支出86万元。支出较去年减少15.1万元，主要是因为公共安全</w:t>
      </w:r>
      <w:r>
        <w:rPr>
          <w:rFonts w:ascii="仿宋_GB2312" w:eastAsia="仿宋_GB2312" w:hint="eastAsia"/>
          <w:sz w:val="32"/>
          <w:szCs w:val="32"/>
        </w:rPr>
        <w:t>支出减少19.1万元，教育支出增加1万元，社会保障和</w:t>
      </w:r>
      <w:r>
        <w:rPr>
          <w:rFonts w:ascii="仿宋_GB2312" w:eastAsia="仿宋_GB2312" w:hint="eastAsia"/>
          <w:sz w:val="32"/>
          <w:szCs w:val="32"/>
        </w:rPr>
        <w:lastRenderedPageBreak/>
        <w:t>就业支出增加1万元，卫生健康支出增加1万元，住房保障支出增加1万元。</w:t>
      </w:r>
    </w:p>
    <w:p w:rsidR="00AF5F04" w:rsidRDefault="006E393D">
      <w:pPr>
        <w:outlineLvl w:val="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三、一般公共预算拨款支出</w:t>
      </w:r>
      <w:bookmarkEnd w:id="4"/>
    </w:p>
    <w:p w:rsidR="00AF5F04" w:rsidRDefault="006E393D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一般公共预算拨款支出预算1347.79万元，其中，公共安全支出1077.79万元，占79.97%；教育支出3万元，占0.22%；社会保障和就业支出73万元，占5.42%；卫生健康支出108万元，占8.01%；住房保障支出86万元，占6.38%。具体安排情况如下：</w:t>
      </w:r>
    </w:p>
    <w:p w:rsidR="00AF5F04" w:rsidRDefault="006E393D">
      <w:pPr>
        <w:widowControl/>
        <w:spacing w:line="600" w:lineRule="exact"/>
        <w:ind w:firstLine="660"/>
        <w:outlineLvl w:val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（一）基本支出：</w:t>
      </w:r>
      <w:r>
        <w:rPr>
          <w:rFonts w:ascii="仿宋_GB2312" w:eastAsia="仿宋_GB2312" w:hAnsi="宋体" w:hint="eastAsia"/>
          <w:sz w:val="32"/>
          <w:szCs w:val="32"/>
        </w:rPr>
        <w:t>2021年本单位基本支出预算数1289.99万元，主要是为保障单位正常运转、完成日常工作任务而发生的各项支出，包括用于基本工资、津贴补贴等人员经费以及办公费、印刷费、水电费、办公设备购置等公用经费。</w:t>
      </w:r>
    </w:p>
    <w:p w:rsidR="00AF5F04" w:rsidRDefault="006E393D">
      <w:pPr>
        <w:ind w:firstLine="640"/>
        <w:outlineLvl w:val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（二）项目支出：</w:t>
      </w:r>
      <w:r>
        <w:rPr>
          <w:rFonts w:ascii="仿宋_GB2312" w:eastAsia="仿宋_GB2312" w:hint="eastAsia"/>
          <w:sz w:val="32"/>
          <w:szCs w:val="32"/>
        </w:rPr>
        <w:t>2021年本单位项目支出预算57.8万元，主要是</w:t>
      </w:r>
      <w:r>
        <w:rPr>
          <w:rFonts w:ascii="仿宋_GB2312" w:eastAsia="仿宋_GB2312" w:hAnsi="宋体" w:hint="eastAsia"/>
          <w:sz w:val="32"/>
          <w:szCs w:val="32"/>
        </w:rPr>
        <w:t>单位为完成特定行政工作任务或事业发展目标而发生的支出，包括有关事业发展</w:t>
      </w:r>
      <w:r>
        <w:rPr>
          <w:rFonts w:ascii="仿宋_GB2312" w:eastAsia="仿宋_GB2312" w:hint="eastAsia"/>
          <w:sz w:val="32"/>
          <w:szCs w:val="32"/>
        </w:rPr>
        <w:t>专项、专项业务费、基本建设支出等，其中：业务工作专项支出18.4万元，主要用于民意调查、扫黑除恶专项、因公出国培训、检察监督办案、人民监督员经费、扶贫与援疆援藏工作经费等方面；运行维护专项支出39.4万元，主要用于办公设备的更新以及业务应用软件运行维护等方面。</w:t>
      </w:r>
    </w:p>
    <w:p w:rsidR="00AF5F04" w:rsidRDefault="006E393D">
      <w:pPr>
        <w:ind w:firstLine="640"/>
        <w:outlineLvl w:val="1"/>
        <w:rPr>
          <w:rFonts w:ascii="黑体" w:eastAsia="黑体" w:hAnsi="黑体" w:cs="黑体"/>
          <w:b/>
          <w:sz w:val="32"/>
          <w:szCs w:val="32"/>
        </w:rPr>
      </w:pPr>
      <w:bookmarkStart w:id="5" w:name="_Toc32368"/>
      <w:r>
        <w:rPr>
          <w:rFonts w:ascii="黑体" w:eastAsia="黑体" w:hAnsi="黑体" w:cs="黑体" w:hint="eastAsia"/>
          <w:b/>
          <w:sz w:val="32"/>
          <w:szCs w:val="32"/>
        </w:rPr>
        <w:t>四、政府性基金预算支出</w:t>
      </w:r>
      <w:bookmarkEnd w:id="5"/>
    </w:p>
    <w:p w:rsidR="00AF5F04" w:rsidRDefault="006E393D">
      <w:pPr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2021年本单位无政府性基金安排的支出。</w:t>
      </w:r>
    </w:p>
    <w:p w:rsidR="00AF5F04" w:rsidRDefault="006E393D">
      <w:pPr>
        <w:widowControl/>
        <w:spacing w:line="600" w:lineRule="exact"/>
        <w:ind w:firstLine="660"/>
        <w:outlineLvl w:val="1"/>
        <w:rPr>
          <w:rFonts w:ascii="黑体" w:eastAsia="黑体" w:hAnsi="黑体"/>
          <w:b/>
          <w:sz w:val="32"/>
          <w:szCs w:val="32"/>
        </w:rPr>
      </w:pPr>
      <w:bookmarkStart w:id="6" w:name="_Toc5712"/>
      <w:r>
        <w:rPr>
          <w:rFonts w:ascii="黑体" w:eastAsia="黑体" w:hAnsi="黑体" w:hint="eastAsia"/>
          <w:b/>
          <w:sz w:val="32"/>
          <w:szCs w:val="32"/>
        </w:rPr>
        <w:lastRenderedPageBreak/>
        <w:t>五、其他重要事项的情况说明</w:t>
      </w:r>
      <w:bookmarkEnd w:id="6"/>
    </w:p>
    <w:p w:rsidR="00AF5F04" w:rsidRDefault="006E393D">
      <w:pPr>
        <w:widowControl/>
        <w:spacing w:line="6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（一）机关运行经费：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如考虑中央财政补助，按全口径统计，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2021年本单位机关运行经费479.39万元，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2020年本单位机关运行经费预算为506.29万元,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2021年比2020年预算减少26.9万元，下降5.31%，主要是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按要求严格控制机关运行经费预算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AF5F04" w:rsidRDefault="006E393D">
      <w:pPr>
        <w:widowControl/>
        <w:spacing w:line="600" w:lineRule="exact"/>
        <w:ind w:firstLineChars="200" w:firstLine="643"/>
        <w:outlineLvl w:val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color w:val="000000" w:themeColor="text1"/>
          <w:sz w:val="32"/>
          <w:szCs w:val="32"/>
        </w:rPr>
        <w:t>（二）“三公”经费预算：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如考虑中央财政补助，按全口径统计，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2021年本单位“三公”经费预</w:t>
      </w:r>
      <w:r>
        <w:rPr>
          <w:rFonts w:ascii="仿宋_GB2312" w:eastAsia="仿宋_GB2312" w:hAnsi="宋体" w:hint="eastAsia"/>
          <w:sz w:val="32"/>
          <w:szCs w:val="32"/>
        </w:rPr>
        <w:t>算数为25万元，其中，公务接待费3万元，公务用车购置及运行费22万元（其中，公务用车购置费0万元，公务用车运行费22万元），因公出国（境）费0万元。</w:t>
      </w:r>
      <w:r>
        <w:rPr>
          <w:rFonts w:ascii="仿宋_GB2312" w:eastAsia="仿宋_GB2312" w:hint="eastAsia"/>
          <w:sz w:val="32"/>
          <w:szCs w:val="32"/>
        </w:rPr>
        <w:t>如考虑中央财政补助，按全口径统计，2020年本单位机关“三公”经费预算为33万元，</w:t>
      </w:r>
      <w:r>
        <w:rPr>
          <w:rFonts w:ascii="仿宋_GB2312" w:eastAsia="仿宋_GB2312" w:hAnsi="宋体" w:hint="eastAsia"/>
          <w:sz w:val="32"/>
          <w:szCs w:val="32"/>
        </w:rPr>
        <w:t>2021年“三公”经费预算较上年减少8万元，</w:t>
      </w:r>
      <w:r>
        <w:rPr>
          <w:rFonts w:ascii="仿宋_GB2312" w:eastAsia="仿宋_GB2312" w:hint="eastAsia"/>
          <w:sz w:val="32"/>
          <w:szCs w:val="32"/>
        </w:rPr>
        <w:t>减少的原因是按要求严格控制“三公”经费预算</w:t>
      </w:r>
      <w:r>
        <w:rPr>
          <w:rFonts w:ascii="仿宋_GB2312" w:eastAsia="仿宋_GB2312" w:hAnsi="宋体" w:hint="eastAsia"/>
          <w:sz w:val="32"/>
          <w:szCs w:val="32"/>
        </w:rPr>
        <w:t xml:space="preserve">。    </w:t>
      </w:r>
    </w:p>
    <w:p w:rsidR="00AF5F04" w:rsidRPr="00366A43" w:rsidRDefault="006E393D" w:rsidP="00366A43">
      <w:pPr>
        <w:widowControl/>
        <w:spacing w:line="600" w:lineRule="exact"/>
        <w:ind w:firstLineChars="200" w:firstLine="643"/>
        <w:outlineLvl w:val="2"/>
        <w:rPr>
          <w:rFonts w:ascii="仿宋_GB2312" w:eastAsia="仿宋_GB2312" w:hAnsi="宋体"/>
          <w:sz w:val="32"/>
          <w:szCs w:val="32"/>
        </w:rPr>
      </w:pPr>
      <w:r w:rsidRPr="00366A43">
        <w:rPr>
          <w:rFonts w:ascii="仿宋_GB2312" w:eastAsia="仿宋_GB2312" w:hAnsi="宋体" w:hint="eastAsia"/>
          <w:b/>
          <w:bCs/>
          <w:sz w:val="32"/>
          <w:szCs w:val="32"/>
        </w:rPr>
        <w:t>（三）一般性支出情况：</w:t>
      </w:r>
      <w:r w:rsidRPr="00366A43">
        <w:rPr>
          <w:rFonts w:ascii="仿宋_GB2312" w:eastAsia="仿宋_GB2312" w:hint="eastAsia"/>
          <w:sz w:val="32"/>
          <w:szCs w:val="32"/>
        </w:rPr>
        <w:t>2021年本单位会议费预算1万元，拟召开2次会议，人数50人，内容为检察开放日会议活动，预计上半年和下半年各开展一次。培训费预算3万元，内容为参加高检院、省市院等组织的由本单位负担的业务培训费用，拟派人参加培训20次，人数20人。</w:t>
      </w:r>
      <w:r w:rsidR="00366A43" w:rsidRPr="00366A43">
        <w:rPr>
          <w:rFonts w:ascii="仿宋_GB2312" w:eastAsia="仿宋_GB2312" w:hint="eastAsia"/>
          <w:sz w:val="32"/>
          <w:szCs w:val="32"/>
        </w:rPr>
        <w:t>未举办节庆、晚会论坛、赛事等活动，无相关开支。</w:t>
      </w:r>
    </w:p>
    <w:p w:rsidR="00AF5F04" w:rsidRDefault="006E393D">
      <w:pPr>
        <w:widowControl/>
        <w:spacing w:line="600" w:lineRule="exact"/>
        <w:ind w:firstLine="660"/>
        <w:rPr>
          <w:rFonts w:ascii="仿宋_GB2312" w:eastAsia="仿宋_GB2312"/>
          <w:sz w:val="32"/>
          <w:szCs w:val="32"/>
        </w:rPr>
      </w:pPr>
      <w:r w:rsidRPr="00366A43">
        <w:rPr>
          <w:rFonts w:ascii="仿宋_GB2312" w:eastAsia="仿宋_GB2312" w:hAnsi="宋体" w:hint="eastAsia"/>
          <w:b/>
          <w:bCs/>
          <w:sz w:val="32"/>
          <w:szCs w:val="32"/>
        </w:rPr>
        <w:t>（四）政府采购情况：</w:t>
      </w:r>
      <w:r w:rsidRPr="00366A43">
        <w:rPr>
          <w:rFonts w:ascii="仿宋_GB2312" w:eastAsia="仿宋_GB2312" w:hint="eastAsia"/>
          <w:sz w:val="32"/>
          <w:szCs w:val="32"/>
        </w:rPr>
        <w:t>2021年</w:t>
      </w:r>
      <w:r w:rsidRPr="00366A43">
        <w:rPr>
          <w:rFonts w:ascii="仿宋_GB2312" w:eastAsia="仿宋_GB2312" w:hAnsi="宋体" w:hint="eastAsia"/>
          <w:sz w:val="32"/>
          <w:szCs w:val="32"/>
        </w:rPr>
        <w:t>本单位</w:t>
      </w:r>
      <w:r w:rsidRPr="00366A43">
        <w:rPr>
          <w:rFonts w:ascii="仿宋_GB2312" w:eastAsia="仿宋_GB2312" w:hint="eastAsia"/>
          <w:sz w:val="32"/>
          <w:szCs w:val="32"/>
        </w:rPr>
        <w:t>政府采购预算总额0万元，其中，</w:t>
      </w:r>
      <w:r w:rsidR="00366A43" w:rsidRPr="00366A43">
        <w:rPr>
          <w:rFonts w:ascii="仿宋_GB2312" w:eastAsia="仿宋_GB2312" w:hint="eastAsia"/>
          <w:sz w:val="32"/>
          <w:szCs w:val="32"/>
        </w:rPr>
        <w:t>货物类</w:t>
      </w:r>
      <w:r w:rsidR="00366A43" w:rsidRPr="00366A43">
        <w:rPr>
          <w:rFonts w:ascii="仿宋_GB2312" w:eastAsia="仿宋_GB2312" w:hAnsi="宋体" w:hint="eastAsia"/>
          <w:sz w:val="32"/>
          <w:szCs w:val="32"/>
        </w:rPr>
        <w:t>采购</w:t>
      </w:r>
      <w:r w:rsidRPr="00366A43">
        <w:rPr>
          <w:rFonts w:ascii="仿宋_GB2312" w:eastAsia="仿宋_GB2312" w:hAnsi="宋体" w:hint="eastAsia"/>
          <w:sz w:val="32"/>
          <w:szCs w:val="32"/>
        </w:rPr>
        <w:t>预算0</w:t>
      </w:r>
      <w:r w:rsidRPr="00366A43">
        <w:rPr>
          <w:rFonts w:ascii="仿宋_GB2312" w:eastAsia="仿宋_GB2312" w:hint="eastAsia"/>
          <w:sz w:val="32"/>
          <w:szCs w:val="32"/>
        </w:rPr>
        <w:t>万元；</w:t>
      </w:r>
      <w:r w:rsidR="00366A43" w:rsidRPr="00366A43">
        <w:rPr>
          <w:rFonts w:ascii="仿宋_GB2312" w:eastAsia="仿宋_GB2312" w:hint="eastAsia"/>
          <w:sz w:val="32"/>
          <w:szCs w:val="32"/>
        </w:rPr>
        <w:t>工程采购预算0万元；</w:t>
      </w:r>
      <w:r w:rsidRPr="00366A43">
        <w:rPr>
          <w:rFonts w:ascii="仿宋_GB2312" w:eastAsia="仿宋_GB2312" w:hAnsi="宋体" w:hint="eastAsia"/>
          <w:sz w:val="32"/>
          <w:szCs w:val="32"/>
        </w:rPr>
        <w:t>服务</w:t>
      </w:r>
      <w:r w:rsidR="00366A43" w:rsidRPr="00366A43">
        <w:rPr>
          <w:rFonts w:ascii="仿宋_GB2312" w:eastAsia="仿宋_GB2312" w:hAnsi="宋体" w:hint="eastAsia"/>
          <w:sz w:val="32"/>
          <w:szCs w:val="32"/>
        </w:rPr>
        <w:t>类采购</w:t>
      </w:r>
      <w:r w:rsidRPr="00366A43">
        <w:rPr>
          <w:rFonts w:ascii="仿宋_GB2312" w:eastAsia="仿宋_GB2312" w:hAnsi="宋体" w:hint="eastAsia"/>
          <w:sz w:val="32"/>
          <w:szCs w:val="32"/>
        </w:rPr>
        <w:t>预算0</w:t>
      </w:r>
      <w:r w:rsidRPr="00366A43">
        <w:rPr>
          <w:rFonts w:ascii="仿宋_GB2312" w:eastAsia="仿宋_GB2312" w:hint="eastAsia"/>
          <w:sz w:val="32"/>
          <w:szCs w:val="32"/>
        </w:rPr>
        <w:t>万元</w:t>
      </w:r>
      <w:r w:rsidR="00366A43" w:rsidRPr="00366A43">
        <w:rPr>
          <w:rFonts w:ascii="仿宋_GB2312" w:eastAsia="仿宋_GB2312" w:hint="eastAsia"/>
          <w:sz w:val="32"/>
          <w:szCs w:val="32"/>
        </w:rPr>
        <w:t>。</w:t>
      </w:r>
      <w:r w:rsidR="00366A43">
        <w:rPr>
          <w:rFonts w:ascii="仿宋_GB2312" w:eastAsia="仿宋_GB2312"/>
          <w:sz w:val="32"/>
          <w:szCs w:val="32"/>
        </w:rPr>
        <w:t xml:space="preserve"> </w:t>
      </w:r>
    </w:p>
    <w:p w:rsidR="00AF5F04" w:rsidRDefault="006E393D">
      <w:pPr>
        <w:widowControl/>
        <w:spacing w:line="600" w:lineRule="atLeast"/>
        <w:ind w:firstLineChars="206" w:firstLine="662"/>
        <w:outlineLvl w:val="2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（五）国有资产占用使用及新增资产配置情况：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截至2020年12月31日，本单位共有公务用车6辆，其中，机要通信用车0辆，应急保障用车0辆，执法执勤用车6辆，特种专业技术用车0辆，其他按照规定配备的公务用车0辆。单位价值50万元以上通用设备0台，单位价值100万元以上专用设备0台。</w:t>
      </w:r>
      <w:r w:rsidR="0017718A" w:rsidRPr="00366A43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2021年拟新增配置公务用车0辆，其中，机要通信用车0辆，应急保障用车0辆，执法执勤用车0辆，特种专业技术用车0辆，其他按照规定配备的公务用车0辆。新增配备单位价值50万元以上通用设备0台，单位价值100万元以上专用设备0台。</w:t>
      </w:r>
    </w:p>
    <w:p w:rsidR="00AF5F04" w:rsidRDefault="006E393D">
      <w:pPr>
        <w:widowControl/>
        <w:spacing w:line="600" w:lineRule="atLeast"/>
        <w:ind w:firstLineChars="206" w:firstLine="662"/>
        <w:outlineLvl w:val="2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（六）预算绩效目标说明：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本单位所有支出实行绩效目标管理。纳入2021年单位整体支出绩效目标的金额为1318.99万元，其中，基本支出1289.99万元，项目支出29万元，具体绩效目标详见报表。</w:t>
      </w:r>
    </w:p>
    <w:p w:rsidR="00AF5F04" w:rsidRDefault="006E393D">
      <w:pPr>
        <w:widowControl/>
        <w:spacing w:line="600" w:lineRule="atLeast"/>
        <w:ind w:firstLineChars="206" w:firstLine="662"/>
        <w:outlineLvl w:val="2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（七）其他问题说明：</w:t>
      </w:r>
      <w:r>
        <w:rPr>
          <w:rFonts w:ascii="仿宋_GB2312" w:eastAsia="仿宋_GB2312" w:hAnsi="宋体" w:hint="eastAsia"/>
          <w:sz w:val="32"/>
          <w:szCs w:val="32"/>
        </w:rPr>
        <w:t>2021年郴州市苏仙区人民检察院无政府性基金预算支出、国有资本经营预算支出、财政专户管理资金预算支出和省级专项资金预算，所以表15、16、17、18、19、20、21无数据。</w:t>
      </w:r>
    </w:p>
    <w:p w:rsidR="00AF5F04" w:rsidRDefault="006E393D">
      <w:pPr>
        <w:widowControl/>
        <w:numPr>
          <w:ilvl w:val="0"/>
          <w:numId w:val="1"/>
        </w:numPr>
        <w:spacing w:line="600" w:lineRule="atLeast"/>
        <w:ind w:left="660"/>
        <w:outlineLvl w:val="1"/>
        <w:rPr>
          <w:rFonts w:ascii="黑体" w:eastAsia="黑体" w:hAnsi="黑体"/>
          <w:b/>
          <w:sz w:val="32"/>
          <w:szCs w:val="32"/>
        </w:rPr>
      </w:pPr>
      <w:bookmarkStart w:id="7" w:name="_Toc3254"/>
      <w:r>
        <w:rPr>
          <w:rFonts w:ascii="黑体" w:eastAsia="黑体" w:hAnsi="黑体" w:hint="eastAsia"/>
          <w:b/>
          <w:sz w:val="32"/>
          <w:szCs w:val="32"/>
        </w:rPr>
        <w:t>名词解释</w:t>
      </w:r>
      <w:bookmarkEnd w:id="7"/>
    </w:p>
    <w:p w:rsidR="00AF5F04" w:rsidRDefault="006E393D">
      <w:pPr>
        <w:widowControl/>
        <w:spacing w:line="600" w:lineRule="atLeas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1、机关运行经费：是指各单位的公用经费，包括办公及印刷费、邮电费、差旅费、会议费、福利费、日常维修费、专用资料及一般设备购置费、办公用房水电费、办公用房取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暖费、办公用房物业管理费、公务用车运行维护费以及其他费用。</w:t>
      </w:r>
    </w:p>
    <w:p w:rsidR="00AF5F04" w:rsidRDefault="006E393D">
      <w:pPr>
        <w:widowControl/>
        <w:spacing w:line="600" w:lineRule="exact"/>
        <w:ind w:firstLine="6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“三公”经费：纳入省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支出。</w:t>
      </w: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p w:rsidR="00AF5F04" w:rsidRDefault="00AF5F04">
      <w:pPr>
        <w:widowControl/>
        <w:spacing w:line="600" w:lineRule="exact"/>
        <w:ind w:firstLine="660"/>
        <w:rPr>
          <w:rFonts w:ascii="宋体" w:hAnsi="宋体"/>
          <w:sz w:val="32"/>
          <w:szCs w:val="32"/>
        </w:rPr>
      </w:pPr>
    </w:p>
    <w:sectPr w:rsidR="00AF5F04" w:rsidSect="00AF5F0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04" w:rsidRDefault="00AF5F04" w:rsidP="00AF5F04">
      <w:r>
        <w:separator/>
      </w:r>
    </w:p>
  </w:endnote>
  <w:endnote w:type="continuationSeparator" w:id="0">
    <w:p w:rsidR="00AF5F04" w:rsidRDefault="00AF5F04" w:rsidP="00AF5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04" w:rsidRDefault="001D38D0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6E393D">
      <w:rPr>
        <w:rStyle w:val="a8"/>
      </w:rPr>
      <w:instrText xml:space="preserve">PAGE  </w:instrText>
    </w:r>
    <w:r>
      <w:fldChar w:fldCharType="separate"/>
    </w:r>
    <w:r w:rsidR="006E393D">
      <w:rPr>
        <w:rStyle w:val="a8"/>
      </w:rPr>
      <w:t>2</w:t>
    </w:r>
    <w:r>
      <w:fldChar w:fldCharType="end"/>
    </w:r>
  </w:p>
  <w:p w:rsidR="00AF5F04" w:rsidRDefault="00AF5F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04" w:rsidRDefault="001D38D0">
    <w:pPr>
      <w:pStyle w:val="a4"/>
      <w:jc w:val="center"/>
    </w:pPr>
    <w:r>
      <w:fldChar w:fldCharType="begin"/>
    </w:r>
    <w:r w:rsidR="006E393D">
      <w:instrText xml:space="preserve"> PAGE   \* MERGEFORMAT </w:instrText>
    </w:r>
    <w:r>
      <w:fldChar w:fldCharType="separate"/>
    </w:r>
    <w:r w:rsidR="00B12C6F">
      <w:rPr>
        <w:noProof/>
      </w:rPr>
      <w:t>8</w:t>
    </w:r>
    <w:r>
      <w:fldChar w:fldCharType="end"/>
    </w:r>
  </w:p>
  <w:p w:rsidR="00AF5F04" w:rsidRDefault="00AF5F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04" w:rsidRDefault="00AF5F04" w:rsidP="00AF5F04">
      <w:r>
        <w:separator/>
      </w:r>
    </w:p>
  </w:footnote>
  <w:footnote w:type="continuationSeparator" w:id="0">
    <w:p w:rsidR="00AF5F04" w:rsidRDefault="00AF5F04" w:rsidP="00AF5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17398A"/>
    <w:multiLevelType w:val="singleLevel"/>
    <w:tmpl w:val="EA17398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1OTMwYzEwMTczMTc1MTY3ZjllYmRjYzVkYzUxNjcifQ=="/>
  </w:docVars>
  <w:rsids>
    <w:rsidRoot w:val="00172A27"/>
    <w:rsid w:val="00015687"/>
    <w:rsid w:val="000275BE"/>
    <w:rsid w:val="00032DE3"/>
    <w:rsid w:val="00040152"/>
    <w:rsid w:val="00055685"/>
    <w:rsid w:val="00080C7D"/>
    <w:rsid w:val="000A23AB"/>
    <w:rsid w:val="000A2D14"/>
    <w:rsid w:val="000B7F8D"/>
    <w:rsid w:val="000D1CBB"/>
    <w:rsid w:val="000D754A"/>
    <w:rsid w:val="000F0A47"/>
    <w:rsid w:val="000F1191"/>
    <w:rsid w:val="0012630D"/>
    <w:rsid w:val="001417DD"/>
    <w:rsid w:val="00156A98"/>
    <w:rsid w:val="00170F35"/>
    <w:rsid w:val="00172A27"/>
    <w:rsid w:val="0017718A"/>
    <w:rsid w:val="001D38D0"/>
    <w:rsid w:val="001E4FA1"/>
    <w:rsid w:val="002617B1"/>
    <w:rsid w:val="002958D4"/>
    <w:rsid w:val="002C3C32"/>
    <w:rsid w:val="002E038A"/>
    <w:rsid w:val="00313BE4"/>
    <w:rsid w:val="003157A3"/>
    <w:rsid w:val="0032477C"/>
    <w:rsid w:val="0032530B"/>
    <w:rsid w:val="00332B66"/>
    <w:rsid w:val="00333244"/>
    <w:rsid w:val="0034645D"/>
    <w:rsid w:val="00355FF1"/>
    <w:rsid w:val="00356BE1"/>
    <w:rsid w:val="00360067"/>
    <w:rsid w:val="00366A43"/>
    <w:rsid w:val="00387980"/>
    <w:rsid w:val="003A32E8"/>
    <w:rsid w:val="003D0E46"/>
    <w:rsid w:val="003E006D"/>
    <w:rsid w:val="00400DCE"/>
    <w:rsid w:val="00426527"/>
    <w:rsid w:val="004276FB"/>
    <w:rsid w:val="0044742D"/>
    <w:rsid w:val="00456B69"/>
    <w:rsid w:val="00466762"/>
    <w:rsid w:val="00467793"/>
    <w:rsid w:val="00482534"/>
    <w:rsid w:val="00483432"/>
    <w:rsid w:val="00492396"/>
    <w:rsid w:val="004A5CE1"/>
    <w:rsid w:val="004B2C89"/>
    <w:rsid w:val="004C13FF"/>
    <w:rsid w:val="004E4392"/>
    <w:rsid w:val="00514F0B"/>
    <w:rsid w:val="005315D8"/>
    <w:rsid w:val="00534768"/>
    <w:rsid w:val="005473EA"/>
    <w:rsid w:val="00561B6A"/>
    <w:rsid w:val="00575826"/>
    <w:rsid w:val="005A6A55"/>
    <w:rsid w:val="005D61B1"/>
    <w:rsid w:val="005E59FB"/>
    <w:rsid w:val="00605F70"/>
    <w:rsid w:val="00625272"/>
    <w:rsid w:val="0064545E"/>
    <w:rsid w:val="00691A00"/>
    <w:rsid w:val="006A42F6"/>
    <w:rsid w:val="006C018D"/>
    <w:rsid w:val="006D15D0"/>
    <w:rsid w:val="006E0F76"/>
    <w:rsid w:val="006E1D6D"/>
    <w:rsid w:val="006E393D"/>
    <w:rsid w:val="00712376"/>
    <w:rsid w:val="007164A8"/>
    <w:rsid w:val="007630FC"/>
    <w:rsid w:val="00781D94"/>
    <w:rsid w:val="00787E83"/>
    <w:rsid w:val="007A7FCF"/>
    <w:rsid w:val="007B3906"/>
    <w:rsid w:val="007E4433"/>
    <w:rsid w:val="00830CE0"/>
    <w:rsid w:val="00831F29"/>
    <w:rsid w:val="00836D01"/>
    <w:rsid w:val="008373E7"/>
    <w:rsid w:val="00844CFD"/>
    <w:rsid w:val="00846944"/>
    <w:rsid w:val="00856059"/>
    <w:rsid w:val="00885DCC"/>
    <w:rsid w:val="008A4C37"/>
    <w:rsid w:val="008A6555"/>
    <w:rsid w:val="008B7300"/>
    <w:rsid w:val="008E5F7F"/>
    <w:rsid w:val="009226A6"/>
    <w:rsid w:val="00940C72"/>
    <w:rsid w:val="00970A64"/>
    <w:rsid w:val="00997E6D"/>
    <w:rsid w:val="009A540C"/>
    <w:rsid w:val="009B5731"/>
    <w:rsid w:val="009C4581"/>
    <w:rsid w:val="009D4DAC"/>
    <w:rsid w:val="009F0419"/>
    <w:rsid w:val="009F2CF5"/>
    <w:rsid w:val="00A6677E"/>
    <w:rsid w:val="00AA03CD"/>
    <w:rsid w:val="00AA35CC"/>
    <w:rsid w:val="00AB27B7"/>
    <w:rsid w:val="00AE04D7"/>
    <w:rsid w:val="00AF1C02"/>
    <w:rsid w:val="00AF5F04"/>
    <w:rsid w:val="00B12C6F"/>
    <w:rsid w:val="00B24DF7"/>
    <w:rsid w:val="00B34AC3"/>
    <w:rsid w:val="00B45505"/>
    <w:rsid w:val="00B61490"/>
    <w:rsid w:val="00B9505F"/>
    <w:rsid w:val="00BB63D8"/>
    <w:rsid w:val="00BE24C9"/>
    <w:rsid w:val="00C30100"/>
    <w:rsid w:val="00C30F57"/>
    <w:rsid w:val="00C96625"/>
    <w:rsid w:val="00CC0A16"/>
    <w:rsid w:val="00CF4EF3"/>
    <w:rsid w:val="00CF7BF5"/>
    <w:rsid w:val="00D17E8C"/>
    <w:rsid w:val="00D31F1F"/>
    <w:rsid w:val="00D74988"/>
    <w:rsid w:val="00D84DF9"/>
    <w:rsid w:val="00D9203F"/>
    <w:rsid w:val="00D95B3B"/>
    <w:rsid w:val="00DA25F6"/>
    <w:rsid w:val="00DB4B81"/>
    <w:rsid w:val="00DE28DD"/>
    <w:rsid w:val="00DF6591"/>
    <w:rsid w:val="00E3004F"/>
    <w:rsid w:val="00E34A25"/>
    <w:rsid w:val="00E565B1"/>
    <w:rsid w:val="00E63817"/>
    <w:rsid w:val="00EA3B82"/>
    <w:rsid w:val="00F01CEA"/>
    <w:rsid w:val="00F15997"/>
    <w:rsid w:val="00FA2B79"/>
    <w:rsid w:val="00FB1BFD"/>
    <w:rsid w:val="00FC76F8"/>
    <w:rsid w:val="00FD075F"/>
    <w:rsid w:val="03195788"/>
    <w:rsid w:val="03DE79E8"/>
    <w:rsid w:val="04004C1C"/>
    <w:rsid w:val="05A24484"/>
    <w:rsid w:val="05A5559C"/>
    <w:rsid w:val="068B4503"/>
    <w:rsid w:val="084B35B4"/>
    <w:rsid w:val="09445574"/>
    <w:rsid w:val="0BBF3EFE"/>
    <w:rsid w:val="0C6B1FA9"/>
    <w:rsid w:val="0F715ECE"/>
    <w:rsid w:val="115B2180"/>
    <w:rsid w:val="147A65BA"/>
    <w:rsid w:val="14F90C5B"/>
    <w:rsid w:val="15D41360"/>
    <w:rsid w:val="18BF29CD"/>
    <w:rsid w:val="19B80874"/>
    <w:rsid w:val="1A935EAF"/>
    <w:rsid w:val="1B0845EE"/>
    <w:rsid w:val="1C083AA3"/>
    <w:rsid w:val="1C613C7E"/>
    <w:rsid w:val="1C743A19"/>
    <w:rsid w:val="1F061311"/>
    <w:rsid w:val="1F6B19C0"/>
    <w:rsid w:val="23356AAB"/>
    <w:rsid w:val="248D4246"/>
    <w:rsid w:val="25E628C8"/>
    <w:rsid w:val="26E77D47"/>
    <w:rsid w:val="289533C2"/>
    <w:rsid w:val="28F37C87"/>
    <w:rsid w:val="29FF3EEA"/>
    <w:rsid w:val="2CFA58F7"/>
    <w:rsid w:val="2EED57D2"/>
    <w:rsid w:val="314A57BE"/>
    <w:rsid w:val="32CF230F"/>
    <w:rsid w:val="32FA0641"/>
    <w:rsid w:val="38FF2ADB"/>
    <w:rsid w:val="392E6064"/>
    <w:rsid w:val="3D9F0761"/>
    <w:rsid w:val="3EE31532"/>
    <w:rsid w:val="42173DE8"/>
    <w:rsid w:val="43ED3B22"/>
    <w:rsid w:val="44D14273"/>
    <w:rsid w:val="4934562B"/>
    <w:rsid w:val="4B22539B"/>
    <w:rsid w:val="4BAB38AE"/>
    <w:rsid w:val="4C714315"/>
    <w:rsid w:val="4C7A278B"/>
    <w:rsid w:val="4C8224DA"/>
    <w:rsid w:val="4D2D16B8"/>
    <w:rsid w:val="509A7651"/>
    <w:rsid w:val="50ED097F"/>
    <w:rsid w:val="52746B57"/>
    <w:rsid w:val="54DB7619"/>
    <w:rsid w:val="5754314F"/>
    <w:rsid w:val="5F990B96"/>
    <w:rsid w:val="621B5236"/>
    <w:rsid w:val="64954CB0"/>
    <w:rsid w:val="6721095D"/>
    <w:rsid w:val="68953B66"/>
    <w:rsid w:val="69F85069"/>
    <w:rsid w:val="6B7A0C3E"/>
    <w:rsid w:val="726E7AF1"/>
    <w:rsid w:val="72F83DCC"/>
    <w:rsid w:val="74F13AA4"/>
    <w:rsid w:val="76354832"/>
    <w:rsid w:val="776E25F8"/>
    <w:rsid w:val="77E75703"/>
    <w:rsid w:val="783E70C2"/>
    <w:rsid w:val="79A3403B"/>
    <w:rsid w:val="7D1A7378"/>
    <w:rsid w:val="7D6F0198"/>
    <w:rsid w:val="7DE20E60"/>
    <w:rsid w:val="7DF9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F5F04"/>
    <w:rPr>
      <w:sz w:val="18"/>
      <w:szCs w:val="18"/>
    </w:rPr>
  </w:style>
  <w:style w:type="paragraph" w:styleId="a4">
    <w:name w:val="footer"/>
    <w:basedOn w:val="a"/>
    <w:link w:val="Char0"/>
    <w:qFormat/>
    <w:rsid w:val="00AF5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5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AF5F04"/>
  </w:style>
  <w:style w:type="paragraph" w:styleId="2">
    <w:name w:val="toc 2"/>
    <w:basedOn w:val="a"/>
    <w:next w:val="a"/>
    <w:qFormat/>
    <w:rsid w:val="00AF5F04"/>
    <w:pPr>
      <w:ind w:leftChars="200" w:left="420"/>
    </w:pPr>
  </w:style>
  <w:style w:type="paragraph" w:styleId="a6">
    <w:name w:val="Normal (Web)"/>
    <w:basedOn w:val="a"/>
    <w:qFormat/>
    <w:rsid w:val="00AF5F0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AF5F04"/>
    <w:rPr>
      <w:b/>
    </w:rPr>
  </w:style>
  <w:style w:type="character" w:styleId="a8">
    <w:name w:val="page number"/>
    <w:basedOn w:val="a0"/>
    <w:qFormat/>
    <w:rsid w:val="00AF5F04"/>
  </w:style>
  <w:style w:type="character" w:styleId="a9">
    <w:name w:val="FollowedHyperlink"/>
    <w:basedOn w:val="a0"/>
    <w:qFormat/>
    <w:rsid w:val="00AF5F04"/>
    <w:rPr>
      <w:color w:val="555555"/>
      <w:u w:val="none"/>
    </w:rPr>
  </w:style>
  <w:style w:type="character" w:styleId="aa">
    <w:name w:val="Emphasis"/>
    <w:basedOn w:val="a0"/>
    <w:qFormat/>
    <w:rsid w:val="00AF5F04"/>
  </w:style>
  <w:style w:type="character" w:styleId="HTML">
    <w:name w:val="HTML Definition"/>
    <w:basedOn w:val="a0"/>
    <w:qFormat/>
    <w:rsid w:val="00AF5F04"/>
  </w:style>
  <w:style w:type="character" w:styleId="HTML0">
    <w:name w:val="HTML Typewriter"/>
    <w:basedOn w:val="a0"/>
    <w:qFormat/>
    <w:rsid w:val="00AF5F04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qFormat/>
    <w:rsid w:val="00AF5F04"/>
  </w:style>
  <w:style w:type="character" w:styleId="HTML2">
    <w:name w:val="HTML Variable"/>
    <w:basedOn w:val="a0"/>
    <w:qFormat/>
    <w:rsid w:val="00AF5F04"/>
  </w:style>
  <w:style w:type="character" w:styleId="ab">
    <w:name w:val="Hyperlink"/>
    <w:basedOn w:val="a0"/>
    <w:qFormat/>
    <w:rsid w:val="00AF5F04"/>
    <w:rPr>
      <w:color w:val="555555"/>
      <w:u w:val="none"/>
    </w:rPr>
  </w:style>
  <w:style w:type="character" w:styleId="HTML3">
    <w:name w:val="HTML Code"/>
    <w:basedOn w:val="a0"/>
    <w:qFormat/>
    <w:rsid w:val="00AF5F04"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qFormat/>
    <w:rsid w:val="00AF5F04"/>
    <w:rPr>
      <w:color w:val="FF0000"/>
      <w:u w:val="single"/>
    </w:rPr>
  </w:style>
  <w:style w:type="character" w:styleId="HTML5">
    <w:name w:val="HTML Keyboard"/>
    <w:basedOn w:val="a0"/>
    <w:qFormat/>
    <w:rsid w:val="00AF5F04"/>
    <w:rPr>
      <w:rFonts w:ascii="monospace" w:eastAsia="monospace" w:hAnsi="monospace" w:cs="monospace"/>
      <w:sz w:val="20"/>
    </w:rPr>
  </w:style>
  <w:style w:type="character" w:styleId="HTML6">
    <w:name w:val="HTML Sample"/>
    <w:basedOn w:val="a0"/>
    <w:qFormat/>
    <w:rsid w:val="00AF5F04"/>
    <w:rPr>
      <w:rFonts w:ascii="monospace" w:eastAsia="monospace" w:hAnsi="monospace" w:cs="monospace" w:hint="default"/>
    </w:rPr>
  </w:style>
  <w:style w:type="character" w:customStyle="1" w:styleId="Char0">
    <w:name w:val="页脚 Char"/>
    <w:link w:val="a4"/>
    <w:qFormat/>
    <w:rsid w:val="00AF5F04"/>
    <w:rPr>
      <w:kern w:val="2"/>
      <w:sz w:val="18"/>
      <w:szCs w:val="18"/>
    </w:rPr>
  </w:style>
  <w:style w:type="character" w:customStyle="1" w:styleId="p12blue">
    <w:name w:val="p12_blue"/>
    <w:basedOn w:val="a0"/>
    <w:qFormat/>
    <w:rsid w:val="00AF5F04"/>
  </w:style>
  <w:style w:type="character" w:customStyle="1" w:styleId="Char">
    <w:name w:val="批注框文本 Char"/>
    <w:link w:val="a3"/>
    <w:qFormat/>
    <w:rsid w:val="00AF5F04"/>
    <w:rPr>
      <w:kern w:val="2"/>
      <w:sz w:val="18"/>
      <w:szCs w:val="18"/>
    </w:rPr>
  </w:style>
  <w:style w:type="character" w:customStyle="1" w:styleId="retractmanager">
    <w:name w:val="retractmanager"/>
    <w:basedOn w:val="a0"/>
    <w:qFormat/>
    <w:rsid w:val="00AF5F04"/>
    <w:rPr>
      <w:color w:val="FF002A"/>
    </w:rPr>
  </w:style>
  <w:style w:type="character" w:customStyle="1" w:styleId="bsharetext">
    <w:name w:val="bsharetext"/>
    <w:basedOn w:val="a0"/>
    <w:qFormat/>
    <w:rsid w:val="00AF5F04"/>
  </w:style>
  <w:style w:type="character" w:customStyle="1" w:styleId="bdsmore">
    <w:name w:val="bds_more"/>
    <w:basedOn w:val="a0"/>
    <w:qFormat/>
    <w:rsid w:val="00AF5F04"/>
  </w:style>
  <w:style w:type="character" w:customStyle="1" w:styleId="Char1">
    <w:name w:val="页眉 Char"/>
    <w:link w:val="a5"/>
    <w:qFormat/>
    <w:rsid w:val="00AF5F04"/>
    <w:rPr>
      <w:kern w:val="2"/>
      <w:sz w:val="18"/>
      <w:szCs w:val="18"/>
    </w:rPr>
  </w:style>
  <w:style w:type="character" w:customStyle="1" w:styleId="bdsnopic2">
    <w:name w:val="bds_nopic2"/>
    <w:basedOn w:val="a0"/>
    <w:qFormat/>
    <w:rsid w:val="00AF5F04"/>
  </w:style>
  <w:style w:type="character" w:customStyle="1" w:styleId="right5">
    <w:name w:val="right5"/>
    <w:basedOn w:val="a0"/>
    <w:qFormat/>
    <w:rsid w:val="00AF5F04"/>
  </w:style>
  <w:style w:type="character" w:customStyle="1" w:styleId="size">
    <w:name w:val="size"/>
    <w:basedOn w:val="a0"/>
    <w:qFormat/>
    <w:rsid w:val="00AF5F04"/>
  </w:style>
  <w:style w:type="character" w:customStyle="1" w:styleId="displaycontent">
    <w:name w:val="displaycontent"/>
    <w:basedOn w:val="a0"/>
    <w:qFormat/>
    <w:rsid w:val="00AF5F04"/>
    <w:rPr>
      <w:color w:val="FF002A"/>
    </w:rPr>
  </w:style>
  <w:style w:type="character" w:customStyle="1" w:styleId="bdsmore1">
    <w:name w:val="bds_more1"/>
    <w:basedOn w:val="a0"/>
    <w:qFormat/>
    <w:rsid w:val="00AF5F04"/>
    <w:rPr>
      <w:rFonts w:ascii="宋体" w:eastAsia="宋体" w:hAnsi="宋体" w:cs="宋体" w:hint="eastAsia"/>
    </w:rPr>
  </w:style>
  <w:style w:type="character" w:customStyle="1" w:styleId="mk5wzstyle">
    <w:name w:val="mk5_wzstyle"/>
    <w:basedOn w:val="a0"/>
    <w:qFormat/>
    <w:rsid w:val="00AF5F04"/>
  </w:style>
  <w:style w:type="character" w:customStyle="1" w:styleId="bdsmore2">
    <w:name w:val="bds_more2"/>
    <w:basedOn w:val="a0"/>
    <w:qFormat/>
    <w:rsid w:val="00AF5F04"/>
  </w:style>
  <w:style w:type="character" w:customStyle="1" w:styleId="bdsnopic1">
    <w:name w:val="bds_nopic1"/>
    <w:basedOn w:val="a0"/>
    <w:qFormat/>
    <w:rsid w:val="00AF5F04"/>
  </w:style>
  <w:style w:type="character" w:customStyle="1" w:styleId="hover17">
    <w:name w:val="hover17"/>
    <w:basedOn w:val="a0"/>
    <w:qFormat/>
    <w:rsid w:val="00AF5F04"/>
  </w:style>
  <w:style w:type="character" w:customStyle="1" w:styleId="bdsnopic">
    <w:name w:val="bds_nopic"/>
    <w:basedOn w:val="a0"/>
    <w:qFormat/>
    <w:rsid w:val="00AF5F04"/>
  </w:style>
  <w:style w:type="character" w:customStyle="1" w:styleId="right6">
    <w:name w:val="right6"/>
    <w:basedOn w:val="a0"/>
    <w:qFormat/>
    <w:rsid w:val="00AF5F04"/>
  </w:style>
  <w:style w:type="paragraph" w:customStyle="1" w:styleId="WPSOffice2">
    <w:name w:val="WPSOffice手动目录 2"/>
    <w:qFormat/>
    <w:rsid w:val="00AF5F04"/>
    <w:pPr>
      <w:ind w:leftChars="200" w:left="200"/>
    </w:pPr>
  </w:style>
  <w:style w:type="paragraph" w:customStyle="1" w:styleId="WPSOffice1">
    <w:name w:val="WPSOffice手动目录 1"/>
    <w:qFormat/>
    <w:rsid w:val="00AF5F04"/>
  </w:style>
  <w:style w:type="paragraph" w:customStyle="1" w:styleId="10">
    <w:name w:val="普通(网站)1"/>
    <w:basedOn w:val="a"/>
    <w:qFormat/>
    <w:rsid w:val="00AF5F04"/>
    <w:pPr>
      <w:jc w:val="left"/>
    </w:pPr>
    <w:rPr>
      <w:rFonts w:hint="eastAsia"/>
      <w:sz w:val="24"/>
    </w:rPr>
  </w:style>
  <w:style w:type="paragraph" w:customStyle="1" w:styleId="Char2">
    <w:name w:val="Char"/>
    <w:basedOn w:val="a"/>
    <w:qFormat/>
    <w:rsid w:val="00AF5F04"/>
    <w:pPr>
      <w:widowControl/>
      <w:spacing w:line="36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3039</Words>
  <Characters>346</Characters>
  <Application>Microsoft Office Word</Application>
  <DocSecurity>0</DocSecurity>
  <Lines>2</Lines>
  <Paragraphs>6</Paragraphs>
  <ScaleCrop>false</ScaleCrop>
  <Company>Microsoft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高立朝 10.104.97.45</dc:creator>
  <cp:lastModifiedBy>郴州市苏仙区人民检察院</cp:lastModifiedBy>
  <cp:revision>7</cp:revision>
  <cp:lastPrinted>2021-03-03T01:31:00Z</cp:lastPrinted>
  <dcterms:created xsi:type="dcterms:W3CDTF">2022-09-23T07:47:00Z</dcterms:created>
  <dcterms:modified xsi:type="dcterms:W3CDTF">2022-09-23T08:50:00Z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E2CC02248797433F85689A970A6F66C6</vt:lpwstr>
  </property>
</Properties>
</file>